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Критерии доступности и качества медицинской помощи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Критериями доступности медицинской помощи являются: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доля расходов </w:t>
      </w:r>
      <w:proofErr w:type="gramStart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охвата диспансеризацией взрослого населения, подлежащего диспансеризации;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записей к врачу, совершенных гражданами без очного обращения в регистратуру медицинской организации, в общем количестве записей к врачу;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lastRenderedPageBreak/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доля посещений выездной патронажной службой на дому для оказания </w:t>
      </w:r>
      <w:bookmarkStart w:id="0" w:name="_GoBack"/>
      <w:bookmarkEnd w:id="0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число пациентов, получивших паллиативную медицинскую помощь по месту жительства, в том числе на дому;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женщин, которым проведено экстракорпоральное оплодотворение, в общем количестве женщин с бесплодием.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Критериями качества медицинской помощи являются: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доля </w:t>
      </w:r>
      <w:proofErr w:type="gramStart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умерших</w:t>
      </w:r>
      <w:proofErr w:type="gramEnd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в трудоспособном возрасте на дому в общем количестве умерших в трудоспособном возрасте;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материнская смертность (на 100 тыс. человек, родившихся живыми);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младенческая смертность, в том числе в городской и сельской местности (на 1000 человек, родившихся живыми);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доля </w:t>
      </w:r>
      <w:proofErr w:type="gramStart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умерших</w:t>
      </w:r>
      <w:proofErr w:type="gramEnd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в возрасте до 1 года на дому в общем количестве умерших в возрасте до 1 года;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смертность детей в возрасте 0-4 лет (на 1000 родившихся живыми);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смертность населения, в том числе городского и сельского населения (число умерших на 1000 человек населения);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умерших в возрасте 0-4 лет на дому в общем количестве умерших в возрасте 0-4 лет;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смертность детей в возрасте 0-17 лет (на 100 тыс. человек населения соответствующего возраста);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умерших в возрасте 0-17 лет на дому в общем количестве умерших в возрасте 0-17 лет;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доля пациентов со злокачественными новообразованиями, находящихся под диспансерным наблюдением </w:t>
      </w:r>
      <w:proofErr w:type="gramStart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с даты установления</w:t>
      </w:r>
      <w:proofErr w:type="gramEnd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lastRenderedPageBreak/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доля пациентов с инфарктом миокарда, госпитализированных </w:t>
      </w:r>
      <w:proofErr w:type="gramStart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в первые</w:t>
      </w:r>
      <w:proofErr w:type="gramEnd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доля пациентов с острым инфарктом миокарда, которым проведено </w:t>
      </w:r>
      <w:proofErr w:type="spellStart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стентирование</w:t>
      </w:r>
      <w:proofErr w:type="spellEnd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проведен</w:t>
      </w:r>
      <w:proofErr w:type="gramEnd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</w:t>
      </w:r>
      <w:proofErr w:type="spellStart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тромболизис</w:t>
      </w:r>
      <w:proofErr w:type="spellEnd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доля пациентов с острым инфарктом миокарда, которым проведена </w:t>
      </w:r>
      <w:proofErr w:type="spellStart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тромболитическая</w:t>
      </w:r>
      <w:proofErr w:type="spellEnd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в первые</w:t>
      </w:r>
      <w:proofErr w:type="gramEnd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доля пациентов с острым ишемическим инсультом, которым проведена </w:t>
      </w:r>
      <w:proofErr w:type="spellStart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тромболитическая</w:t>
      </w:r>
      <w:proofErr w:type="spellEnd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в первые</w:t>
      </w:r>
      <w:proofErr w:type="gramEnd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6 часов от начала заболевания;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lastRenderedPageBreak/>
        <w:t xml:space="preserve">доля пациентов с острым ишемическим инсультом, которым проведена </w:t>
      </w:r>
      <w:proofErr w:type="spellStart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тромболитическая</w:t>
      </w:r>
      <w:proofErr w:type="spellEnd"/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B660E" w:rsidRPr="004A2C7B" w:rsidRDefault="009B660E" w:rsidP="009B660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доля доходов за счет средств обязательного медицинского страхования в общем объеме доходов медицинской организации, подведомственной </w:t>
      </w:r>
      <w:r w:rsidRPr="004A2C7B">
        <w:rPr>
          <w:rFonts w:eastAsia="Times New Roman" w:cs="Times New Roman"/>
          <w:kern w:val="0"/>
          <w:sz w:val="32"/>
          <w:szCs w:val="32"/>
          <w:lang w:eastAsia="ru-RU" w:bidi="ar-SA"/>
        </w:rPr>
        <w:lastRenderedPageBreak/>
        <w:t>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9B660E" w:rsidRPr="004A2C7B" w:rsidRDefault="009B660E" w:rsidP="006F7974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sectPr w:rsidR="009B660E" w:rsidRPr="004A2C7B" w:rsidSect="001C38C8">
      <w:pgSz w:w="11906" w:h="16838"/>
      <w:pgMar w:top="426" w:right="849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Inspiratio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673"/>
    <w:multiLevelType w:val="hybridMultilevel"/>
    <w:tmpl w:val="67C8E3B2"/>
    <w:lvl w:ilvl="0" w:tplc="C512EA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E6C7CA0"/>
    <w:multiLevelType w:val="hybridMultilevel"/>
    <w:tmpl w:val="2BFE14B0"/>
    <w:lvl w:ilvl="0" w:tplc="F342B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E5"/>
    <w:rsid w:val="00083A2A"/>
    <w:rsid w:val="000A43D6"/>
    <w:rsid w:val="00115B36"/>
    <w:rsid w:val="00151DE0"/>
    <w:rsid w:val="001761F7"/>
    <w:rsid w:val="001C38C8"/>
    <w:rsid w:val="001C38CE"/>
    <w:rsid w:val="001D061D"/>
    <w:rsid w:val="002071B0"/>
    <w:rsid w:val="00225A27"/>
    <w:rsid w:val="0028005F"/>
    <w:rsid w:val="002F6D05"/>
    <w:rsid w:val="00356743"/>
    <w:rsid w:val="003B59BE"/>
    <w:rsid w:val="00407D65"/>
    <w:rsid w:val="00443F4E"/>
    <w:rsid w:val="00466A37"/>
    <w:rsid w:val="004730F8"/>
    <w:rsid w:val="004A2C7B"/>
    <w:rsid w:val="004F367A"/>
    <w:rsid w:val="005336CB"/>
    <w:rsid w:val="0058477B"/>
    <w:rsid w:val="00597F89"/>
    <w:rsid w:val="005B4758"/>
    <w:rsid w:val="005C199C"/>
    <w:rsid w:val="005E2D9F"/>
    <w:rsid w:val="005E7ED8"/>
    <w:rsid w:val="00627B81"/>
    <w:rsid w:val="00646AAF"/>
    <w:rsid w:val="00646DB0"/>
    <w:rsid w:val="00657A0E"/>
    <w:rsid w:val="0068674D"/>
    <w:rsid w:val="006B3157"/>
    <w:rsid w:val="006F7974"/>
    <w:rsid w:val="007426BC"/>
    <w:rsid w:val="00757DDC"/>
    <w:rsid w:val="007653FF"/>
    <w:rsid w:val="0077184D"/>
    <w:rsid w:val="008638E5"/>
    <w:rsid w:val="00875B41"/>
    <w:rsid w:val="008D223C"/>
    <w:rsid w:val="00976E65"/>
    <w:rsid w:val="009A45D6"/>
    <w:rsid w:val="009B660E"/>
    <w:rsid w:val="00AD36FA"/>
    <w:rsid w:val="00AE066A"/>
    <w:rsid w:val="00B75DD3"/>
    <w:rsid w:val="00B97D5B"/>
    <w:rsid w:val="00BC1DEE"/>
    <w:rsid w:val="00BF5129"/>
    <w:rsid w:val="00C22A55"/>
    <w:rsid w:val="00C52089"/>
    <w:rsid w:val="00C777D6"/>
    <w:rsid w:val="00C9346A"/>
    <w:rsid w:val="00CC2BEF"/>
    <w:rsid w:val="00D531CD"/>
    <w:rsid w:val="00D54A82"/>
    <w:rsid w:val="00DB60C8"/>
    <w:rsid w:val="00DE5795"/>
    <w:rsid w:val="00E86551"/>
    <w:rsid w:val="00EF0BBC"/>
    <w:rsid w:val="00F020EC"/>
    <w:rsid w:val="00F079B9"/>
    <w:rsid w:val="00F1061C"/>
    <w:rsid w:val="00F536D8"/>
    <w:rsid w:val="00F60B04"/>
    <w:rsid w:val="00F62B2F"/>
    <w:rsid w:val="00FB6D56"/>
    <w:rsid w:val="00FD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8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8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115B36"/>
    <w:pPr>
      <w:ind w:left="720"/>
      <w:contextualSpacing/>
    </w:pPr>
    <w:rPr>
      <w:rFonts w:cs="Mangal"/>
      <w:szCs w:val="21"/>
    </w:rPr>
  </w:style>
  <w:style w:type="paragraph" w:styleId="a6">
    <w:name w:val="Date"/>
    <w:basedOn w:val="a"/>
    <w:next w:val="a"/>
    <w:link w:val="a7"/>
    <w:semiHidden/>
    <w:unhideWhenUsed/>
    <w:rsid w:val="00FB6D56"/>
    <w:pPr>
      <w:widowControl/>
      <w:suppressAutoHyphens w:val="0"/>
      <w:spacing w:after="220" w:line="220" w:lineRule="atLeast"/>
    </w:pPr>
    <w:rPr>
      <w:rFonts w:ascii="Arial" w:eastAsia="Times New Roman" w:hAnsi="Arial" w:cs="Times New Roman"/>
      <w:spacing w:val="-5"/>
      <w:kern w:val="0"/>
      <w:sz w:val="20"/>
      <w:szCs w:val="20"/>
      <w:lang w:val="en-US" w:eastAsia="ru-RU" w:bidi="ar-SA"/>
    </w:rPr>
  </w:style>
  <w:style w:type="character" w:customStyle="1" w:styleId="a7">
    <w:name w:val="Дата Знак"/>
    <w:basedOn w:val="a0"/>
    <w:link w:val="a6"/>
    <w:semiHidden/>
    <w:rsid w:val="00FB6D56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styleId="a8">
    <w:name w:val="Hyperlink"/>
    <w:basedOn w:val="a0"/>
    <w:uiPriority w:val="99"/>
    <w:unhideWhenUsed/>
    <w:rsid w:val="001C38CE"/>
    <w:rPr>
      <w:color w:val="0000FF" w:themeColor="hyperlink"/>
      <w:u w:val="single"/>
    </w:rPr>
  </w:style>
  <w:style w:type="paragraph" w:styleId="a9">
    <w:name w:val="No Spacing"/>
    <w:uiPriority w:val="1"/>
    <w:qFormat/>
    <w:rsid w:val="00225A27"/>
    <w:pPr>
      <w:spacing w:after="0" w:line="240" w:lineRule="auto"/>
    </w:pPr>
  </w:style>
  <w:style w:type="table" w:styleId="aa">
    <w:name w:val="Table Grid"/>
    <w:basedOn w:val="a1"/>
    <w:uiPriority w:val="59"/>
    <w:rsid w:val="00E8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8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8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115B36"/>
    <w:pPr>
      <w:ind w:left="720"/>
      <w:contextualSpacing/>
    </w:pPr>
    <w:rPr>
      <w:rFonts w:cs="Mangal"/>
      <w:szCs w:val="21"/>
    </w:rPr>
  </w:style>
  <w:style w:type="paragraph" w:styleId="a6">
    <w:name w:val="Date"/>
    <w:basedOn w:val="a"/>
    <w:next w:val="a"/>
    <w:link w:val="a7"/>
    <w:semiHidden/>
    <w:unhideWhenUsed/>
    <w:rsid w:val="00FB6D56"/>
    <w:pPr>
      <w:widowControl/>
      <w:suppressAutoHyphens w:val="0"/>
      <w:spacing w:after="220" w:line="220" w:lineRule="atLeast"/>
    </w:pPr>
    <w:rPr>
      <w:rFonts w:ascii="Arial" w:eastAsia="Times New Roman" w:hAnsi="Arial" w:cs="Times New Roman"/>
      <w:spacing w:val="-5"/>
      <w:kern w:val="0"/>
      <w:sz w:val="20"/>
      <w:szCs w:val="20"/>
      <w:lang w:val="en-US" w:eastAsia="ru-RU" w:bidi="ar-SA"/>
    </w:rPr>
  </w:style>
  <w:style w:type="character" w:customStyle="1" w:styleId="a7">
    <w:name w:val="Дата Знак"/>
    <w:basedOn w:val="a0"/>
    <w:link w:val="a6"/>
    <w:semiHidden/>
    <w:rsid w:val="00FB6D56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styleId="a8">
    <w:name w:val="Hyperlink"/>
    <w:basedOn w:val="a0"/>
    <w:uiPriority w:val="99"/>
    <w:unhideWhenUsed/>
    <w:rsid w:val="001C38CE"/>
    <w:rPr>
      <w:color w:val="0000FF" w:themeColor="hyperlink"/>
      <w:u w:val="single"/>
    </w:rPr>
  </w:style>
  <w:style w:type="paragraph" w:styleId="a9">
    <w:name w:val="No Spacing"/>
    <w:uiPriority w:val="1"/>
    <w:qFormat/>
    <w:rsid w:val="00225A27"/>
    <w:pPr>
      <w:spacing w:after="0" w:line="240" w:lineRule="auto"/>
    </w:pPr>
  </w:style>
  <w:style w:type="table" w:styleId="aa">
    <w:name w:val="Table Grid"/>
    <w:basedOn w:val="a1"/>
    <w:uiPriority w:val="59"/>
    <w:rsid w:val="00E8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C034-4730-4729-8961-90B0B644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Суденкова</dc:creator>
  <cp:lastModifiedBy>Анна Иголкина</cp:lastModifiedBy>
  <cp:revision>2</cp:revision>
  <cp:lastPrinted>2020-09-29T12:38:00Z</cp:lastPrinted>
  <dcterms:created xsi:type="dcterms:W3CDTF">2020-11-06T11:00:00Z</dcterms:created>
  <dcterms:modified xsi:type="dcterms:W3CDTF">2020-11-06T11:00:00Z</dcterms:modified>
</cp:coreProperties>
</file>